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3ADA7" w14:textId="4BEEA1E7" w:rsidR="0031160A" w:rsidRDefault="00F9737F" w:rsidP="007E1C99">
      <w:pPr>
        <w:pStyle w:val="110"/>
        <w:keepNext/>
        <w:keepLines/>
        <w:spacing w:after="0"/>
        <w:rPr>
          <w:lang w:eastAsia="ja-JP"/>
        </w:rPr>
      </w:pPr>
      <w:bookmarkStart w:id="0" w:name="bookmark0"/>
      <w:bookmarkStart w:id="1" w:name="bookmark1"/>
      <w:bookmarkStart w:id="2" w:name="bookmark2"/>
      <w:r>
        <w:rPr>
          <w:rFonts w:hint="eastAsia"/>
          <w:lang w:eastAsia="ja-JP"/>
        </w:rPr>
        <w:t>次期</w:t>
      </w:r>
      <w:r>
        <w:rPr>
          <w:lang w:eastAsia="ja-JP"/>
        </w:rPr>
        <w:t>大府市</w:t>
      </w:r>
      <w:r>
        <w:rPr>
          <w:rFonts w:hint="eastAsia"/>
          <w:lang w:eastAsia="ja-JP"/>
        </w:rPr>
        <w:t>バイオマス産業都市構想</w:t>
      </w:r>
      <w:r>
        <w:rPr>
          <w:lang w:eastAsia="ja-JP"/>
        </w:rPr>
        <w:t>(案)に対する意見の概要と市の考え方</w:t>
      </w:r>
      <w:bookmarkEnd w:id="0"/>
      <w:bookmarkEnd w:id="1"/>
      <w:bookmarkEnd w:id="2"/>
    </w:p>
    <w:tbl>
      <w:tblPr>
        <w:tblOverlap w:val="neve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88"/>
        <w:gridCol w:w="5666"/>
        <w:gridCol w:w="8509"/>
      </w:tblGrid>
      <w:tr w:rsidR="0031160A" w14:paraId="75444DF0" w14:textId="77777777" w:rsidTr="007A56AD">
        <w:trPr>
          <w:trHeight w:hRule="exact" w:val="403"/>
          <w:jc w:val="center"/>
        </w:trPr>
        <w:tc>
          <w:tcPr>
            <w:tcW w:w="988" w:type="dxa"/>
            <w:shd w:val="clear" w:color="auto" w:fill="DADADA"/>
          </w:tcPr>
          <w:p w14:paraId="13C9AEB8" w14:textId="2B333107" w:rsidR="0031160A" w:rsidRDefault="00136BAD">
            <w:pPr>
              <w:pStyle w:val="10"/>
              <w:spacing w:line="240" w:lineRule="auto"/>
              <w:jc w:val="center"/>
              <w:rPr>
                <w:lang w:eastAsia="ja-JP"/>
              </w:rPr>
            </w:pPr>
            <w:r>
              <w:rPr>
                <w:rFonts w:hint="eastAsia"/>
                <w:lang w:eastAsia="ja-JP"/>
              </w:rPr>
              <w:t>ページ</w:t>
            </w:r>
          </w:p>
        </w:tc>
        <w:tc>
          <w:tcPr>
            <w:tcW w:w="5666" w:type="dxa"/>
            <w:shd w:val="clear" w:color="auto" w:fill="DADADA"/>
          </w:tcPr>
          <w:p w14:paraId="3B409486" w14:textId="77777777" w:rsidR="0031160A" w:rsidRDefault="00422FCE">
            <w:pPr>
              <w:pStyle w:val="10"/>
              <w:spacing w:line="240" w:lineRule="auto"/>
              <w:jc w:val="center"/>
            </w:pPr>
            <w:proofErr w:type="spellStart"/>
            <w:r>
              <w:t>意見の要旨</w:t>
            </w:r>
            <w:proofErr w:type="spellEnd"/>
          </w:p>
        </w:tc>
        <w:tc>
          <w:tcPr>
            <w:tcW w:w="8509" w:type="dxa"/>
            <w:shd w:val="clear" w:color="auto" w:fill="DADADA"/>
          </w:tcPr>
          <w:p w14:paraId="378E9DB1" w14:textId="77777777" w:rsidR="0031160A" w:rsidRDefault="00422FCE">
            <w:pPr>
              <w:pStyle w:val="10"/>
              <w:spacing w:line="240" w:lineRule="auto"/>
              <w:jc w:val="center"/>
            </w:pPr>
            <w:proofErr w:type="spellStart"/>
            <w:r>
              <w:t>市の考え方</w:t>
            </w:r>
            <w:proofErr w:type="spellEnd"/>
          </w:p>
        </w:tc>
      </w:tr>
      <w:tr w:rsidR="0031160A" w:rsidRPr="00A21DF5" w14:paraId="4318A3E8" w14:textId="77777777" w:rsidTr="007A56AD">
        <w:trPr>
          <w:trHeight w:hRule="exact" w:val="1505"/>
          <w:jc w:val="center"/>
        </w:trPr>
        <w:tc>
          <w:tcPr>
            <w:tcW w:w="988" w:type="dxa"/>
            <w:shd w:val="clear" w:color="auto" w:fill="FFFFFF"/>
            <w:vAlign w:val="center"/>
          </w:tcPr>
          <w:p w14:paraId="586EEAB2" w14:textId="57931C5A" w:rsidR="0031160A" w:rsidRDefault="00136BAD" w:rsidP="009B16D0">
            <w:pPr>
              <w:pStyle w:val="10"/>
              <w:spacing w:line="280" w:lineRule="exact"/>
              <w:jc w:val="center"/>
            </w:pPr>
            <w:r>
              <w:rPr>
                <w:rFonts w:hint="eastAsia"/>
                <w:lang w:eastAsia="ja-JP"/>
              </w:rPr>
              <w:t>-</w:t>
            </w:r>
          </w:p>
        </w:tc>
        <w:tc>
          <w:tcPr>
            <w:tcW w:w="5666" w:type="dxa"/>
            <w:shd w:val="clear" w:color="auto" w:fill="FFFFFF"/>
            <w:vAlign w:val="center"/>
          </w:tcPr>
          <w:p w14:paraId="3E208F92" w14:textId="4315312A" w:rsidR="000B52B3" w:rsidRDefault="00F9737F" w:rsidP="009B16D0">
            <w:pPr>
              <w:pStyle w:val="10"/>
              <w:spacing w:line="280" w:lineRule="exact"/>
              <w:rPr>
                <w:rFonts w:hint="eastAsia"/>
                <w:lang w:eastAsia="ja-JP"/>
              </w:rPr>
            </w:pPr>
            <w:r>
              <w:rPr>
                <w:rFonts w:hint="eastAsia"/>
                <w:lang w:eastAsia="ja-JP"/>
              </w:rPr>
              <w:t>バイオマス発電について市民への周知をもっとする必要があります。</w:t>
            </w:r>
          </w:p>
        </w:tc>
        <w:tc>
          <w:tcPr>
            <w:tcW w:w="8509" w:type="dxa"/>
            <w:shd w:val="clear" w:color="auto" w:fill="FFFFFF"/>
            <w:vAlign w:val="center"/>
          </w:tcPr>
          <w:p w14:paraId="442B102F" w14:textId="1382517F" w:rsidR="0031160A" w:rsidRPr="007A56AD" w:rsidRDefault="00F9737F" w:rsidP="009B16D0">
            <w:pPr>
              <w:pStyle w:val="10"/>
              <w:spacing w:line="280" w:lineRule="exact"/>
              <w:jc w:val="both"/>
              <w:rPr>
                <w:color w:val="000000" w:themeColor="text1"/>
                <w:lang w:eastAsia="ja-JP"/>
              </w:rPr>
            </w:pPr>
            <w:r w:rsidRPr="007A56AD">
              <w:rPr>
                <w:rFonts w:hint="eastAsia"/>
                <w:color w:val="000000" w:themeColor="text1"/>
                <w:lang w:eastAsia="ja-JP"/>
              </w:rPr>
              <w:t>自治区が行うリサイクル研修をはじめ、施設への見学の受け入れを継続して実施しております。</w:t>
            </w:r>
            <w:r w:rsidR="000B52B3" w:rsidRPr="007A56AD">
              <w:rPr>
                <w:rFonts w:hint="eastAsia"/>
                <w:color w:val="000000" w:themeColor="text1"/>
                <w:lang w:eastAsia="ja-JP"/>
              </w:rPr>
              <w:t>ウェブサイト、広報</w:t>
            </w:r>
            <w:r w:rsidR="00A21DF5" w:rsidRPr="007A56AD">
              <w:rPr>
                <w:rFonts w:hint="eastAsia"/>
                <w:color w:val="000000" w:themeColor="text1"/>
                <w:lang w:eastAsia="ja-JP"/>
              </w:rPr>
              <w:t>紙</w:t>
            </w:r>
            <w:r w:rsidR="000B52B3" w:rsidRPr="007A56AD">
              <w:rPr>
                <w:rFonts w:hint="eastAsia"/>
                <w:color w:val="000000" w:themeColor="text1"/>
                <w:lang w:eastAsia="ja-JP"/>
              </w:rPr>
              <w:t>、資源・ごみ分別アプリ</w:t>
            </w:r>
            <w:r w:rsidR="005740DC" w:rsidRPr="007A56AD">
              <w:rPr>
                <w:rFonts w:hint="eastAsia"/>
                <w:color w:val="000000" w:themeColor="text1"/>
                <w:lang w:eastAsia="ja-JP"/>
              </w:rPr>
              <w:t>、イベントでの</w:t>
            </w:r>
            <w:r w:rsidR="00A21DF5" w:rsidRPr="007A56AD">
              <w:rPr>
                <w:rFonts w:hint="eastAsia"/>
                <w:color w:val="000000" w:themeColor="text1"/>
                <w:lang w:eastAsia="ja-JP"/>
              </w:rPr>
              <w:t>啓発など</w:t>
            </w:r>
            <w:r w:rsidR="005740DC" w:rsidRPr="007A56AD">
              <w:rPr>
                <w:rFonts w:hint="eastAsia"/>
                <w:color w:val="000000" w:themeColor="text1"/>
                <w:lang w:eastAsia="ja-JP"/>
              </w:rPr>
              <w:t>、</w:t>
            </w:r>
            <w:r w:rsidRPr="007A56AD">
              <w:rPr>
                <w:rFonts w:hint="eastAsia"/>
                <w:color w:val="000000" w:themeColor="text1"/>
                <w:lang w:eastAsia="ja-JP"/>
              </w:rPr>
              <w:t>あらゆる機会を捉えて、取組の啓発に努めてまいります。</w:t>
            </w:r>
          </w:p>
        </w:tc>
      </w:tr>
      <w:tr w:rsidR="0031160A" w14:paraId="638D9B37" w14:textId="77777777" w:rsidTr="007A56AD">
        <w:trPr>
          <w:trHeight w:hRule="exact" w:val="1428"/>
          <w:jc w:val="center"/>
        </w:trPr>
        <w:tc>
          <w:tcPr>
            <w:tcW w:w="988" w:type="dxa"/>
            <w:shd w:val="clear" w:color="auto" w:fill="FFFFFF"/>
            <w:vAlign w:val="center"/>
          </w:tcPr>
          <w:p w14:paraId="2354C40A" w14:textId="3FDA1E10" w:rsidR="0031160A" w:rsidRDefault="00136BAD" w:rsidP="009B16D0">
            <w:pPr>
              <w:pStyle w:val="10"/>
              <w:spacing w:line="280" w:lineRule="exact"/>
              <w:jc w:val="center"/>
            </w:pPr>
            <w:r>
              <w:rPr>
                <w:rFonts w:hint="eastAsia"/>
                <w:lang w:eastAsia="ja-JP"/>
              </w:rPr>
              <w:t>9</w:t>
            </w:r>
          </w:p>
        </w:tc>
        <w:tc>
          <w:tcPr>
            <w:tcW w:w="5666" w:type="dxa"/>
            <w:shd w:val="clear" w:color="auto" w:fill="FFFFFF"/>
            <w:vAlign w:val="center"/>
          </w:tcPr>
          <w:p w14:paraId="1B327625" w14:textId="29BACA97" w:rsidR="007E1C99" w:rsidRDefault="000B52B3" w:rsidP="009B16D0">
            <w:pPr>
              <w:pStyle w:val="10"/>
              <w:spacing w:line="280" w:lineRule="exact"/>
              <w:rPr>
                <w:rFonts w:hint="eastAsia"/>
                <w:lang w:eastAsia="ja-JP"/>
              </w:rPr>
            </w:pPr>
            <w:r>
              <w:rPr>
                <w:rFonts w:hint="eastAsia"/>
                <w:lang w:eastAsia="ja-JP"/>
              </w:rPr>
              <w:t>家庭</w:t>
            </w:r>
            <w:r w:rsidR="00A21DF5">
              <w:rPr>
                <w:rFonts w:hint="eastAsia"/>
                <w:lang w:eastAsia="ja-JP"/>
              </w:rPr>
              <w:t>系</w:t>
            </w:r>
            <w:r>
              <w:rPr>
                <w:rFonts w:hint="eastAsia"/>
                <w:lang w:eastAsia="ja-JP"/>
              </w:rPr>
              <w:t>生ごみの収集地区を拡大してください。</w:t>
            </w:r>
          </w:p>
        </w:tc>
        <w:tc>
          <w:tcPr>
            <w:tcW w:w="8509" w:type="dxa"/>
            <w:shd w:val="clear" w:color="auto" w:fill="FFFFFF"/>
            <w:vAlign w:val="center"/>
          </w:tcPr>
          <w:p w14:paraId="087AA160" w14:textId="3246CD64" w:rsidR="002A63FE" w:rsidRPr="007A56AD" w:rsidRDefault="009B16D0" w:rsidP="009B16D0">
            <w:pPr>
              <w:pStyle w:val="10"/>
              <w:spacing w:line="280" w:lineRule="exact"/>
              <w:jc w:val="both"/>
              <w:rPr>
                <w:color w:val="000000" w:themeColor="text1"/>
                <w:lang w:eastAsia="ja-JP"/>
              </w:rPr>
            </w:pPr>
            <w:r w:rsidRPr="007A56AD">
              <w:rPr>
                <w:rFonts w:hint="eastAsia"/>
                <w:color w:val="000000" w:themeColor="text1"/>
                <w:lang w:eastAsia="ja-JP"/>
              </w:rPr>
              <w:t>収</w:t>
            </w:r>
            <w:r w:rsidR="000B52B3" w:rsidRPr="007A56AD">
              <w:rPr>
                <w:rFonts w:hint="eastAsia"/>
                <w:color w:val="000000" w:themeColor="text1"/>
                <w:lang w:eastAsia="ja-JP"/>
              </w:rPr>
              <w:t>集にかかるコスト</w:t>
            </w:r>
            <w:r w:rsidR="00A21DF5" w:rsidRPr="007A56AD">
              <w:rPr>
                <w:rFonts w:hint="eastAsia"/>
                <w:color w:val="000000" w:themeColor="text1"/>
                <w:lang w:eastAsia="ja-JP"/>
              </w:rPr>
              <w:t>以外にも</w:t>
            </w:r>
            <w:r w:rsidR="002A63FE" w:rsidRPr="007A56AD">
              <w:rPr>
                <w:rFonts w:hint="eastAsia"/>
                <w:color w:val="000000" w:themeColor="text1"/>
                <w:lang w:eastAsia="ja-JP"/>
              </w:rPr>
              <w:t>収集</w:t>
            </w:r>
            <w:r w:rsidR="000B52B3" w:rsidRPr="007A56AD">
              <w:rPr>
                <w:rFonts w:hint="eastAsia"/>
                <w:color w:val="000000" w:themeColor="text1"/>
                <w:lang w:eastAsia="ja-JP"/>
              </w:rPr>
              <w:t>に携わる人員の確保</w:t>
            </w:r>
            <w:r w:rsidR="00A21DF5" w:rsidRPr="007A56AD">
              <w:rPr>
                <w:rFonts w:hint="eastAsia"/>
                <w:color w:val="000000" w:themeColor="text1"/>
                <w:lang w:eastAsia="ja-JP"/>
              </w:rPr>
              <w:t>も課題となっています。これらの課題を整理</w:t>
            </w:r>
            <w:r w:rsidR="00DC3477" w:rsidRPr="007A56AD">
              <w:rPr>
                <w:rFonts w:hint="eastAsia"/>
                <w:color w:val="000000" w:themeColor="text1"/>
                <w:lang w:eastAsia="ja-JP"/>
              </w:rPr>
              <w:t>、</w:t>
            </w:r>
            <w:r w:rsidR="00A21DF5" w:rsidRPr="007A56AD">
              <w:rPr>
                <w:rFonts w:hint="eastAsia"/>
                <w:color w:val="000000" w:themeColor="text1"/>
                <w:lang w:eastAsia="ja-JP"/>
              </w:rPr>
              <w:t>検討した上で</w:t>
            </w:r>
            <w:r w:rsidR="00855613" w:rsidRPr="007A56AD">
              <w:rPr>
                <w:rFonts w:hint="eastAsia"/>
                <w:color w:val="000000" w:themeColor="text1"/>
                <w:lang w:eastAsia="ja-JP"/>
              </w:rPr>
              <w:t>、利用率の目標値を設定しております。</w:t>
            </w:r>
          </w:p>
        </w:tc>
      </w:tr>
      <w:tr w:rsidR="0031160A" w14:paraId="32C3C85F" w14:textId="77777777" w:rsidTr="007A56AD">
        <w:trPr>
          <w:trHeight w:hRule="exact" w:val="2823"/>
          <w:jc w:val="center"/>
        </w:trPr>
        <w:tc>
          <w:tcPr>
            <w:tcW w:w="988" w:type="dxa"/>
            <w:shd w:val="clear" w:color="auto" w:fill="FFFFFF"/>
            <w:vAlign w:val="center"/>
          </w:tcPr>
          <w:p w14:paraId="4A8887CA" w14:textId="3E9EC6BF" w:rsidR="0031160A" w:rsidRDefault="00136BAD" w:rsidP="009B16D0">
            <w:pPr>
              <w:pStyle w:val="10"/>
              <w:spacing w:line="280" w:lineRule="exact"/>
              <w:jc w:val="center"/>
            </w:pPr>
            <w:r>
              <w:rPr>
                <w:rFonts w:hint="eastAsia"/>
                <w:lang w:eastAsia="ja-JP"/>
              </w:rPr>
              <w:t>-</w:t>
            </w:r>
          </w:p>
        </w:tc>
        <w:tc>
          <w:tcPr>
            <w:tcW w:w="5666" w:type="dxa"/>
            <w:shd w:val="clear" w:color="auto" w:fill="FFFFFF"/>
            <w:vAlign w:val="center"/>
          </w:tcPr>
          <w:p w14:paraId="688A51A5" w14:textId="7DFACBD5" w:rsidR="0031160A" w:rsidRDefault="002A63FE" w:rsidP="007A56AD">
            <w:pPr>
              <w:pStyle w:val="10"/>
              <w:spacing w:line="280" w:lineRule="exact"/>
              <w:rPr>
                <w:rFonts w:hint="eastAsia"/>
                <w:lang w:eastAsia="ja-JP"/>
              </w:rPr>
            </w:pPr>
            <w:r>
              <w:rPr>
                <w:rFonts w:hint="eastAsia"/>
                <w:lang w:eastAsia="ja-JP"/>
              </w:rPr>
              <w:t>メタン発酵肥料（ヨコネバイオ　生第105906号）の成分の品質保持のため安全性を厳しくチェックしてください。</w:t>
            </w:r>
          </w:p>
        </w:tc>
        <w:tc>
          <w:tcPr>
            <w:tcW w:w="8509" w:type="dxa"/>
            <w:shd w:val="clear" w:color="auto" w:fill="FFFFFF"/>
            <w:vAlign w:val="center"/>
          </w:tcPr>
          <w:p w14:paraId="34B923AF" w14:textId="4FA1E419" w:rsidR="0031160A" w:rsidRPr="007A56AD" w:rsidRDefault="00D87C00" w:rsidP="009B16D0">
            <w:pPr>
              <w:pStyle w:val="10"/>
              <w:spacing w:line="280" w:lineRule="exact"/>
              <w:jc w:val="both"/>
              <w:rPr>
                <w:color w:val="000000" w:themeColor="text1"/>
                <w:lang w:eastAsia="ja-JP"/>
              </w:rPr>
            </w:pPr>
            <w:r w:rsidRPr="007A56AD">
              <w:rPr>
                <w:rFonts w:hint="eastAsia"/>
                <w:color w:val="000000" w:themeColor="text1"/>
                <w:lang w:eastAsia="ja-JP"/>
              </w:rPr>
              <w:t>ヨコネバイオは、肥料の品質確保等に関する法律に基づき、農林水産大臣の登録を受けた肥料です、実施主体の事業者</w:t>
            </w:r>
            <w:r w:rsidR="007E1C99" w:rsidRPr="007A56AD">
              <w:rPr>
                <w:rFonts w:hint="eastAsia"/>
                <w:color w:val="000000" w:themeColor="text1"/>
                <w:lang w:eastAsia="ja-JP"/>
              </w:rPr>
              <w:t>により四半期ごとに成分検査を、年１回有害成分の検査を実施し、その結果について報告を受けています。</w:t>
            </w:r>
          </w:p>
          <w:p w14:paraId="1D6B26FF" w14:textId="6D37F8C1" w:rsidR="007E1C99" w:rsidRPr="007A56AD" w:rsidRDefault="007E1C99" w:rsidP="009B16D0">
            <w:pPr>
              <w:pStyle w:val="10"/>
              <w:spacing w:line="280" w:lineRule="exact"/>
              <w:jc w:val="both"/>
              <w:rPr>
                <w:color w:val="000000" w:themeColor="text1"/>
                <w:lang w:eastAsia="ja-JP"/>
              </w:rPr>
            </w:pPr>
            <w:r w:rsidRPr="007A56AD">
              <w:rPr>
                <w:rFonts w:hint="eastAsia"/>
                <w:color w:val="000000" w:themeColor="text1"/>
                <w:lang w:eastAsia="ja-JP"/>
              </w:rPr>
              <w:t>農林水産省は、汚泥肥料等中の有害重金属の基準を設定し、これを超える濃度の有害重金属を含む製品の生産・販売を規制するとともに、肥料の製造者がこれらの基準に従って適切に管理することを義務付</w:t>
            </w:r>
            <w:r w:rsidR="00DC3477" w:rsidRPr="007A56AD">
              <w:rPr>
                <w:rFonts w:hint="eastAsia"/>
                <w:color w:val="000000" w:themeColor="text1"/>
                <w:lang w:eastAsia="ja-JP"/>
              </w:rPr>
              <w:t>け</w:t>
            </w:r>
            <w:r w:rsidRPr="007A56AD">
              <w:rPr>
                <w:rFonts w:hint="eastAsia"/>
                <w:color w:val="000000" w:themeColor="text1"/>
                <w:lang w:eastAsia="ja-JP"/>
              </w:rPr>
              <w:t>ています。これらにより安全性は担保されていると考え</w:t>
            </w:r>
            <w:r w:rsidR="00855613" w:rsidRPr="007A56AD">
              <w:rPr>
                <w:rFonts w:hint="eastAsia"/>
                <w:color w:val="000000" w:themeColor="text1"/>
                <w:lang w:eastAsia="ja-JP"/>
              </w:rPr>
              <w:t>ており、</w:t>
            </w:r>
            <w:r w:rsidRPr="007A56AD">
              <w:rPr>
                <w:rFonts w:hint="eastAsia"/>
                <w:color w:val="000000" w:themeColor="text1"/>
                <w:lang w:eastAsia="ja-JP"/>
              </w:rPr>
              <w:t>引き続き報告を注視して</w:t>
            </w:r>
            <w:r w:rsidR="00855613" w:rsidRPr="007A56AD">
              <w:rPr>
                <w:rFonts w:hint="eastAsia"/>
                <w:color w:val="000000" w:themeColor="text1"/>
                <w:lang w:eastAsia="ja-JP"/>
              </w:rPr>
              <w:t>まいります</w:t>
            </w:r>
            <w:r w:rsidRPr="007A56AD">
              <w:rPr>
                <w:rFonts w:hint="eastAsia"/>
                <w:color w:val="000000" w:themeColor="text1"/>
                <w:lang w:eastAsia="ja-JP"/>
              </w:rPr>
              <w:t>。</w:t>
            </w:r>
          </w:p>
        </w:tc>
      </w:tr>
      <w:tr w:rsidR="007A56AD" w14:paraId="7C16E6CD" w14:textId="77777777" w:rsidTr="007A56AD">
        <w:trPr>
          <w:trHeight w:hRule="exact" w:val="2141"/>
          <w:jc w:val="center"/>
        </w:trPr>
        <w:tc>
          <w:tcPr>
            <w:tcW w:w="988" w:type="dxa"/>
            <w:shd w:val="clear" w:color="auto" w:fill="FFFFFF"/>
            <w:vAlign w:val="center"/>
          </w:tcPr>
          <w:p w14:paraId="5E529B9B" w14:textId="60319EE2" w:rsidR="007A56AD" w:rsidRDefault="007A56AD" w:rsidP="007A56AD">
            <w:pPr>
              <w:pStyle w:val="10"/>
              <w:spacing w:line="280" w:lineRule="exact"/>
              <w:jc w:val="center"/>
              <w:rPr>
                <w:rFonts w:hint="eastAsia"/>
                <w:lang w:eastAsia="ja-JP"/>
              </w:rPr>
            </w:pPr>
            <w:r>
              <w:rPr>
                <w:rFonts w:hint="eastAsia"/>
                <w:lang w:eastAsia="ja-JP"/>
              </w:rPr>
              <w:t>-</w:t>
            </w:r>
          </w:p>
        </w:tc>
        <w:tc>
          <w:tcPr>
            <w:tcW w:w="5666" w:type="dxa"/>
            <w:shd w:val="clear" w:color="auto" w:fill="FFFFFF"/>
            <w:vAlign w:val="center"/>
          </w:tcPr>
          <w:p w14:paraId="2228834B" w14:textId="6AA91D1D" w:rsidR="007A56AD" w:rsidRDefault="007A56AD" w:rsidP="007A56AD">
            <w:pPr>
              <w:pStyle w:val="10"/>
              <w:spacing w:line="280" w:lineRule="exact"/>
              <w:rPr>
                <w:rFonts w:hint="eastAsia"/>
                <w:lang w:eastAsia="ja-JP"/>
              </w:rPr>
            </w:pPr>
            <w:r>
              <w:rPr>
                <w:rFonts w:hint="eastAsia"/>
                <w:lang w:eastAsia="ja-JP"/>
              </w:rPr>
              <w:t>遠方の他市町から生ごみが運ばれてきますが、ガソリンなどエネルギーの無駄使いに感じます。</w:t>
            </w:r>
          </w:p>
        </w:tc>
        <w:tc>
          <w:tcPr>
            <w:tcW w:w="8509" w:type="dxa"/>
            <w:shd w:val="clear" w:color="auto" w:fill="FFFFFF"/>
            <w:vAlign w:val="center"/>
          </w:tcPr>
          <w:p w14:paraId="74CED9A4" w14:textId="77777777" w:rsidR="007A56AD" w:rsidRDefault="007A56AD" w:rsidP="007A56AD">
            <w:pPr>
              <w:pStyle w:val="10"/>
              <w:rPr>
                <w:lang w:eastAsia="ja-JP"/>
              </w:rPr>
            </w:pPr>
            <w:r>
              <w:rPr>
                <w:rFonts w:hint="eastAsia"/>
                <w:lang w:eastAsia="ja-JP"/>
              </w:rPr>
              <w:t>本構想において、事業主体が経済性を確保した上で運営することが、持続可能な取組になると考えており、施設を安定的に運営するのに必要なバイオマス原料を市内外から搬入する計画としております。</w:t>
            </w:r>
          </w:p>
          <w:p w14:paraId="0741A300" w14:textId="3E806F4D" w:rsidR="007A56AD" w:rsidRPr="007A56AD" w:rsidRDefault="007A56AD" w:rsidP="007A56AD">
            <w:pPr>
              <w:pStyle w:val="10"/>
              <w:spacing w:line="280" w:lineRule="exact"/>
              <w:jc w:val="both"/>
              <w:rPr>
                <w:rFonts w:hint="eastAsia"/>
                <w:color w:val="000000" w:themeColor="text1"/>
                <w:lang w:eastAsia="ja-JP"/>
              </w:rPr>
            </w:pPr>
            <w:r>
              <w:rPr>
                <w:rFonts w:hint="eastAsia"/>
                <w:lang w:eastAsia="ja-JP"/>
              </w:rPr>
              <w:t>また、メタン発酵処理を焼却処理と比較した場合、二酸化炭素排出量の削減効果やクリーンエネルギーの創出など、環境面でのメリットが大きいと考えております。</w:t>
            </w:r>
          </w:p>
        </w:tc>
      </w:tr>
    </w:tbl>
    <w:p w14:paraId="0D772306" w14:textId="77777777" w:rsidR="00D37964" w:rsidRDefault="00D37964" w:rsidP="007A56AD">
      <w:pPr>
        <w:pStyle w:val="110"/>
        <w:keepNext/>
        <w:keepLines/>
        <w:jc w:val="left"/>
        <w:rPr>
          <w:rFonts w:hint="eastAsia"/>
          <w:lang w:eastAsia="ja-JP"/>
        </w:rPr>
      </w:pPr>
    </w:p>
    <w:sectPr w:rsidR="00D37964" w:rsidSect="007E1C99">
      <w:pgSz w:w="16840" w:h="11900" w:orient="landscape" w:code="9"/>
      <w:pgMar w:top="567" w:right="652" w:bottom="567" w:left="635" w:header="731" w:footer="510"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289EC" w14:textId="77777777" w:rsidR="00D37964" w:rsidRDefault="00D37964">
      <w:r>
        <w:separator/>
      </w:r>
    </w:p>
  </w:endnote>
  <w:endnote w:type="continuationSeparator" w:id="0">
    <w:p w14:paraId="57F62E50" w14:textId="77777777" w:rsidR="00D37964" w:rsidRDefault="00D3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5D0FC" w14:textId="77777777" w:rsidR="00D37964" w:rsidRDefault="00D37964"/>
  </w:footnote>
  <w:footnote w:type="continuationSeparator" w:id="0">
    <w:p w14:paraId="38A49D17" w14:textId="77777777" w:rsidR="00D37964" w:rsidRDefault="00D3796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dirty"/>
  <w:defaultTabStop w:val="840"/>
  <w:drawingGridHorizontalSpacing w:val="120"/>
  <w:drawingGridVerticalSpacing w:val="327"/>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0A"/>
    <w:rsid w:val="00021966"/>
    <w:rsid w:val="000B52B3"/>
    <w:rsid w:val="00136BAD"/>
    <w:rsid w:val="002A63FE"/>
    <w:rsid w:val="002B1819"/>
    <w:rsid w:val="0031160A"/>
    <w:rsid w:val="003D1703"/>
    <w:rsid w:val="00422FCE"/>
    <w:rsid w:val="005740DC"/>
    <w:rsid w:val="005D1465"/>
    <w:rsid w:val="007A56AD"/>
    <w:rsid w:val="007E1C99"/>
    <w:rsid w:val="00855613"/>
    <w:rsid w:val="009B16D0"/>
    <w:rsid w:val="00A21DF5"/>
    <w:rsid w:val="00D37964"/>
    <w:rsid w:val="00D87C00"/>
    <w:rsid w:val="00DC3477"/>
    <w:rsid w:val="00EB274F"/>
    <w:rsid w:val="00F9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8218E0"/>
  <w15:docId w15:val="{381DAE07-01D2-408D-870D-8B9057B3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UD デジタル 教科書体 N-R" w:eastAsia="UD デジタル 教科書体 N-R" w:hAnsi="UD デジタル 教科書体 N-R" w:cs="UD デジタル 教科書体 N-R"/>
      <w:b w:val="0"/>
      <w:bCs w:val="0"/>
      <w:i w:val="0"/>
      <w:iCs w:val="0"/>
      <w:smallCaps w:val="0"/>
      <w:strike w:val="0"/>
      <w:sz w:val="28"/>
      <w:szCs w:val="28"/>
      <w:u w:val="none"/>
      <w:shd w:val="clear" w:color="auto" w:fill="auto"/>
    </w:rPr>
  </w:style>
  <w:style w:type="character" w:customStyle="1" w:styleId="1">
    <w:name w:val="その他|1_"/>
    <w:basedOn w:val="a0"/>
    <w:link w:val="10"/>
    <w:rPr>
      <w:rFonts w:ascii="UD デジタル 教科書体 N-R" w:eastAsia="UD デジタル 教科書体 N-R" w:hAnsi="UD デジタル 教科書体 N-R" w:cs="UD デジタル 教科書体 N-R"/>
      <w:b w:val="0"/>
      <w:bCs w:val="0"/>
      <w:i w:val="0"/>
      <w:iCs w:val="0"/>
      <w:smallCaps w:val="0"/>
      <w:strike w:val="0"/>
      <w:u w:val="none"/>
      <w:shd w:val="clear" w:color="auto" w:fill="auto"/>
    </w:rPr>
  </w:style>
  <w:style w:type="paragraph" w:customStyle="1" w:styleId="110">
    <w:name w:val="見出し #1|1"/>
    <w:basedOn w:val="a"/>
    <w:link w:val="11"/>
    <w:pPr>
      <w:spacing w:after="120"/>
      <w:jc w:val="center"/>
      <w:outlineLvl w:val="0"/>
    </w:pPr>
    <w:rPr>
      <w:rFonts w:ascii="UD デジタル 教科書体 N-R" w:eastAsia="UD デジタル 教科書体 N-R" w:hAnsi="UD デジタル 教科書体 N-R" w:cs="UD デジタル 教科書体 N-R"/>
      <w:sz w:val="28"/>
      <w:szCs w:val="28"/>
    </w:rPr>
  </w:style>
  <w:style w:type="paragraph" w:customStyle="1" w:styleId="10">
    <w:name w:val="その他|1"/>
    <w:basedOn w:val="a"/>
    <w:link w:val="1"/>
    <w:pPr>
      <w:spacing w:line="298" w:lineRule="exact"/>
    </w:pPr>
    <w:rPr>
      <w:rFonts w:ascii="UD デジタル 教科書体 N-R" w:eastAsia="UD デジタル 教科書体 N-R" w:hAnsi="UD デジタル 教科書体 N-R" w:cs="UD デジタル 教科書体 N-R"/>
    </w:rPr>
  </w:style>
  <w:style w:type="character" w:styleId="a3">
    <w:name w:val="annotation reference"/>
    <w:basedOn w:val="a0"/>
    <w:uiPriority w:val="99"/>
    <w:semiHidden/>
    <w:unhideWhenUsed/>
    <w:rsid w:val="009B16D0"/>
    <w:rPr>
      <w:sz w:val="18"/>
      <w:szCs w:val="18"/>
    </w:rPr>
  </w:style>
  <w:style w:type="paragraph" w:styleId="a4">
    <w:name w:val="annotation text"/>
    <w:basedOn w:val="a"/>
    <w:link w:val="a5"/>
    <w:uiPriority w:val="99"/>
    <w:unhideWhenUsed/>
    <w:rsid w:val="009B16D0"/>
  </w:style>
  <w:style w:type="character" w:customStyle="1" w:styleId="a5">
    <w:name w:val="コメント文字列 (文字)"/>
    <w:basedOn w:val="a0"/>
    <w:link w:val="a4"/>
    <w:uiPriority w:val="99"/>
    <w:rsid w:val="009B16D0"/>
    <w:rPr>
      <w:rFonts w:eastAsia="Times New Roman"/>
      <w:color w:val="000000"/>
    </w:rPr>
  </w:style>
  <w:style w:type="paragraph" w:styleId="a6">
    <w:name w:val="annotation subject"/>
    <w:basedOn w:val="a4"/>
    <w:next w:val="a4"/>
    <w:link w:val="a7"/>
    <w:uiPriority w:val="99"/>
    <w:semiHidden/>
    <w:unhideWhenUsed/>
    <w:rsid w:val="009B16D0"/>
    <w:rPr>
      <w:b/>
      <w:bCs/>
    </w:rPr>
  </w:style>
  <w:style w:type="character" w:customStyle="1" w:styleId="a7">
    <w:name w:val="コメント内容 (文字)"/>
    <w:basedOn w:val="a5"/>
    <w:link w:val="a6"/>
    <w:uiPriority w:val="99"/>
    <w:semiHidden/>
    <w:rsid w:val="009B16D0"/>
    <w:rPr>
      <w:rFonts w:eastAsia="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TBl1249</cp:lastModifiedBy>
  <cp:revision>19</cp:revision>
  <dcterms:created xsi:type="dcterms:W3CDTF">2024-10-01T01:36:00Z</dcterms:created>
  <dcterms:modified xsi:type="dcterms:W3CDTF">2024-10-02T01:02:00Z</dcterms:modified>
</cp:coreProperties>
</file>